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left"/>
        <w:rPr>
          <w:rFonts w:eastAsia="黑体"/>
          <w:sz w:val="32"/>
          <w:szCs w:val="32"/>
        </w:rPr>
      </w:pPr>
      <w:r>
        <w:rPr>
          <w:rFonts w:eastAsia="黑体" w:hint="eastAsia"/>
          <w:sz w:val="32"/>
          <w:szCs w:val="32"/>
        </w:rPr>
        <w:t>附件</w:t>
      </w:r>
      <w:r>
        <w:rPr>
          <w:rFonts w:eastAsia="黑体"/>
          <w:sz w:val="32"/>
          <w:szCs w:val="32"/>
        </w:rPr>
        <w:t>1</w:t>
      </w:r>
    </w:p>
    <w:p>
      <w:pPr>
        <w:spacing w:line="560" w:lineRule="exact"/>
        <w:jc w:val="center"/>
        <w:rPr>
          <w:rFonts w:eastAsia="方正小标宋简体"/>
          <w:sz w:val="36"/>
          <w:szCs w:val="36"/>
        </w:rPr>
      </w:pPr>
      <w:r>
        <w:rPr>
          <w:rFonts w:eastAsia="方正小标宋简体" w:hint="eastAsia"/>
          <w:sz w:val="36"/>
          <w:szCs w:val="36"/>
        </w:rPr>
        <w:t>高校思想政治工作重点任务落实情况台账</w:t>
      </w:r>
    </w:p>
    <w:p>
      <w:pPr>
        <w:spacing w:line="560" w:lineRule="exact"/>
        <w:rPr>
          <w:b/>
          <w:sz w:val="28"/>
          <w:szCs w:val="28"/>
        </w:rPr>
      </w:pPr>
      <w:r>
        <w:rPr>
          <w:rFonts w:hint="eastAsia"/>
          <w:b/>
          <w:sz w:val="28"/>
          <w:szCs w:val="28"/>
        </w:rPr>
        <w:t>填报</w:t>
      </w:r>
      <w:r>
        <w:rPr>
          <w:b/>
          <w:sz w:val="28"/>
          <w:szCs w:val="28"/>
        </w:rPr>
        <w:t>单位（部门）</w:t>
      </w:r>
      <w:r>
        <w:rPr>
          <w:rFonts w:hint="eastAsia"/>
          <w:b/>
          <w:sz w:val="28"/>
          <w:szCs w:val="28"/>
        </w:rPr>
        <w:t>：</w:t>
      </w:r>
      <w:r>
        <w:rPr>
          <w:b/>
          <w:sz w:val="28"/>
          <w:szCs w:val="28"/>
        </w:rPr>
        <w:t xml:space="preserve">                                                    </w:t>
      </w:r>
      <w:r>
        <w:rPr>
          <w:rFonts w:hint="eastAsia"/>
          <w:b/>
          <w:sz w:val="28"/>
          <w:szCs w:val="28"/>
        </w:rPr>
        <w:t>填报时间：</w:t>
      </w:r>
      <w:r>
        <w:rPr>
          <w:b/>
          <w:sz w:val="28"/>
          <w:szCs w:val="28"/>
        </w:rPr>
        <w:t>2019年3月   日</w:t>
      </w:r>
    </w:p>
    <w:tbl>
      <w:tblPr>
        <w:jc w:val="cent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68"/>
        <w:gridCol w:w="5105"/>
        <w:gridCol w:w="2185"/>
        <w:gridCol w:w="1911"/>
        <w:gridCol w:w="1658"/>
        <w:gridCol w:w="1946"/>
      </w:tblGrid>
      <w:tr>
        <w:trPr>
          <w:tblHeader/>
        </w:trPr>
        <w:tc>
          <w:tcPr>
            <w:tcW w:w="1368" w:type="dxa"/>
            <w:vAlign w:val="center"/>
          </w:tcPr>
          <w:p>
            <w:pPr>
              <w:spacing w:line="360" w:lineRule="exact"/>
              <w:jc w:val="center"/>
              <w:rPr>
                <w:b/>
                <w:sz w:val="24"/>
              </w:rPr>
            </w:pPr>
            <w:r>
              <w:rPr>
                <w:rFonts w:hint="eastAsia"/>
                <w:b/>
                <w:sz w:val="24"/>
              </w:rPr>
              <w:t>工作任务</w:t>
            </w:r>
          </w:p>
        </w:tc>
        <w:tc>
          <w:tcPr>
            <w:tcW w:w="5105" w:type="dxa"/>
            <w:vAlign w:val="center"/>
          </w:tcPr>
          <w:p>
            <w:pPr>
              <w:spacing w:line="360" w:lineRule="exact"/>
              <w:jc w:val="center"/>
              <w:rPr>
                <w:b/>
                <w:sz w:val="24"/>
              </w:rPr>
            </w:pPr>
            <w:r>
              <w:rPr>
                <w:rFonts w:hint="eastAsia"/>
                <w:b/>
                <w:sz w:val="24"/>
              </w:rPr>
              <w:t>工作要求</w:t>
            </w:r>
          </w:p>
        </w:tc>
        <w:tc>
          <w:tcPr>
            <w:tcW w:w="2185" w:type="dxa"/>
            <w:vAlign w:val="center"/>
          </w:tcPr>
          <w:p>
            <w:pPr>
              <w:spacing w:line="360" w:lineRule="exact"/>
              <w:jc w:val="center"/>
              <w:rPr>
                <w:b/>
                <w:sz w:val="24"/>
              </w:rPr>
            </w:pPr>
            <w:r>
              <w:rPr>
                <w:rFonts w:hint="eastAsia"/>
                <w:b/>
                <w:sz w:val="24"/>
              </w:rPr>
              <w:t>主要进展情况</w:t>
            </w:r>
          </w:p>
        </w:tc>
        <w:tc>
          <w:tcPr>
            <w:tcW w:w="1911" w:type="dxa"/>
            <w:vAlign w:val="center"/>
          </w:tcPr>
          <w:p>
            <w:pPr>
              <w:spacing w:line="360" w:lineRule="exact"/>
              <w:jc w:val="center"/>
              <w:rPr>
                <w:b/>
                <w:sz w:val="24"/>
              </w:rPr>
            </w:pPr>
            <w:r>
              <w:rPr>
                <w:rFonts w:hint="eastAsia"/>
                <w:b/>
                <w:sz w:val="24"/>
              </w:rPr>
              <w:t>存在问题和不足</w:t>
            </w:r>
          </w:p>
        </w:tc>
        <w:tc>
          <w:tcPr>
            <w:tcW w:w="1658" w:type="dxa"/>
            <w:vAlign w:val="center"/>
          </w:tcPr>
          <w:p>
            <w:pPr>
              <w:spacing w:line="360" w:lineRule="exact"/>
              <w:jc w:val="center"/>
              <w:rPr>
                <w:b/>
                <w:sz w:val="24"/>
              </w:rPr>
            </w:pPr>
            <w:r>
              <w:rPr>
                <w:rFonts w:hint="eastAsia"/>
                <w:b/>
                <w:sz w:val="24"/>
              </w:rPr>
              <w:t>整改措施</w:t>
            </w:r>
          </w:p>
        </w:tc>
        <w:tc>
          <w:tcPr>
            <w:tcW w:w="1946" w:type="dxa"/>
            <w:vAlign w:val="center"/>
          </w:tcPr>
          <w:p>
            <w:pPr>
              <w:spacing w:line="360" w:lineRule="exact"/>
              <w:jc w:val="center"/>
              <w:rPr>
                <w:b/>
                <w:sz w:val="24"/>
              </w:rPr>
            </w:pPr>
            <w:r>
              <w:rPr>
                <w:b/>
                <w:sz w:val="24"/>
              </w:rPr>
              <w:t>责任单位（部门）</w:t>
            </w:r>
          </w:p>
        </w:tc>
      </w:tr>
      <w:tr>
        <w:tc>
          <w:tcPr>
            <w:tcW w:w="1368" w:type="dxa"/>
            <w:vMerge w:val="restart"/>
            <w:vAlign w:val="center"/>
          </w:tcPr>
          <w:p>
            <w:pPr>
              <w:spacing w:line="360" w:lineRule="exact"/>
              <w:rPr>
                <w:rFonts w:hint="eastAsia"/>
                <w:sz w:val="24"/>
              </w:rPr>
            </w:pPr>
            <w:r>
              <w:rPr>
                <w:rFonts w:hint="eastAsia"/>
                <w:sz w:val="24"/>
              </w:rPr>
              <w:t>一、强化思想理论教育和价值引领</w:t>
            </w:r>
          </w:p>
        </w:tc>
        <w:tc>
          <w:tcPr>
            <w:tcW w:w="5105" w:type="dxa"/>
          </w:tcPr>
          <w:p>
            <w:pPr>
              <w:spacing w:line="360" w:lineRule="exact"/>
              <w:rPr>
                <w:rFonts w:hint="eastAsia"/>
                <w:sz w:val="24"/>
              </w:rPr>
            </w:pPr>
            <w:r>
              <w:rPr>
                <w:rFonts w:hint="eastAsia"/>
                <w:sz w:val="24"/>
              </w:rPr>
              <w:t>﹡1．推进习近平新时代中国特色社会主义思想进教材、进课堂、进师生头脑，教育引导师生真正学懂弄通做实。</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bookmarkStart w:id="0" w:name="_GoBack"/>
            <w:bookmarkEnd w:id="0"/>
            <w:r>
              <w:rPr>
                <w:sz w:val="24"/>
              </w:rPr>
              <w:t>马克思主义学院</w:t>
            </w:r>
          </w:p>
        </w:tc>
      </w:tr>
      <w:tr>
        <w:tc>
          <w:tcPr>
            <w:tcW w:w="1558" w:type="dxa"/>
            <w:vMerge/>
            <w:vAlign w:val="center"/>
          </w:tcPr>
          <w:p/>
        </w:tc>
        <w:tc>
          <w:tcPr>
            <w:tcW w:w="5105" w:type="dxa"/>
          </w:tcPr>
          <w:p>
            <w:pPr>
              <w:spacing w:line="360" w:lineRule="exact"/>
              <w:rPr>
                <w:rFonts w:hint="eastAsia"/>
                <w:sz w:val="24"/>
              </w:rPr>
            </w:pPr>
            <w:r>
              <w:rPr>
                <w:rFonts w:hint="eastAsia"/>
                <w:sz w:val="24"/>
              </w:rPr>
              <w:t>2．落实《关于高校切实落实立德树人根本任务进一步提高师生对新时代中国特色社会主义重大问题思想认识的方案》要求，加强理想信念教育，传播马克思主义科学理论，开展中国特色社会主义理论体系学习教育，提高师生对马克思主义指导地位、我国根本政治制度、党的领导等重大问题的认识。</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3．坚持贯穿结合融入、落细落小落实，健全和完善培育和践行社会主义核心价值观长效机制。</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4．弘扬中华优秀传统文化和革命文化、社会主义先进文化，广泛开展文明校园创建。</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5．鼓励把马克思主义理论学科作为校级重点学科扶持。</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6．规范哲学社会科学教材选用，统一使用马克思主义理论研究和建设工程重点教材。</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7．高校党委对哲学社会科学学科教材编审和选用进行导向和质量把关，规范教材选用。</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368" w:type="dxa"/>
            <w:vMerge w:val="restart"/>
            <w:vAlign w:val="center"/>
          </w:tcPr>
          <w:p>
            <w:pPr>
              <w:spacing w:line="360" w:lineRule="exact"/>
              <w:rPr>
                <w:rFonts w:hint="eastAsia"/>
                <w:sz w:val="24"/>
              </w:rPr>
            </w:pPr>
            <w:r>
              <w:rPr>
                <w:rFonts w:hint="eastAsia"/>
                <w:sz w:val="24"/>
              </w:rPr>
              <w:t>二、加强高校思想政治理论课和心理健康教育课建设</w:t>
            </w:r>
          </w:p>
        </w:tc>
        <w:tc>
          <w:tcPr>
            <w:tcW w:w="5105" w:type="dxa"/>
          </w:tcPr>
          <w:p>
            <w:pPr>
              <w:spacing w:line="360" w:lineRule="exact"/>
              <w:rPr>
                <w:rFonts w:hint="eastAsia"/>
                <w:sz w:val="24"/>
              </w:rPr>
            </w:pPr>
            <w:r>
              <w:rPr>
                <w:rFonts w:hint="eastAsia"/>
                <w:sz w:val="24"/>
              </w:rPr>
              <w:t>﹡8．严格落实思想政治理论课学分要求，本科5门课要求：“马克思主义基本原理概论”课（简称“原理”课）3学分、“毛泽东思想和中国特色社会主义理论体系概论” 课（简称“概论”课）5学分、“中国近现代史纲要” 课（简称“纲要”课）3学分、“思想道德修养与法律基础” 课（简称“基础”课）3学分、“形势与政策”课2学分；专科3门课要求：“毛泽东思想和中国特色社会主义理论体系概论” 课（简称“概论”课）4学分、“思想道德修养与法律基础” 课（简称“基础”课）3学分、“形势与政策”课1学分；实践教学要求：本科2学分、专科1学分。</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教务处</w:t>
            </w:r>
          </w:p>
        </w:tc>
      </w:tr>
      <w:tr>
        <w:tc>
          <w:tcPr>
            <w:tcW w:w="1558" w:type="dxa"/>
            <w:vMerge/>
            <w:vAlign w:val="center"/>
          </w:tcPr>
          <w:p/>
        </w:tc>
        <w:tc>
          <w:tcPr>
            <w:tcW w:w="5105" w:type="dxa"/>
          </w:tcPr>
          <w:p>
            <w:pPr>
              <w:spacing w:line="360" w:lineRule="exact"/>
              <w:rPr>
                <w:rFonts w:hint="eastAsia"/>
                <w:sz w:val="24"/>
              </w:rPr>
            </w:pPr>
            <w:r>
              <w:rPr>
                <w:rFonts w:hint="eastAsia"/>
                <w:sz w:val="24"/>
              </w:rPr>
              <w:t>﹡9．合理安排教务，原则上本科生先学习“基础”课、“纲要”课，再学习“原理”课、“概论”课，专科生先学习“基础”课，再学习“概论”课；本专科学生每学期必修“形势与政策”课，每学期不低于8学时；原则上晚间和周末不安排思想政治理论课必修课。</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教务处</w:t>
            </w:r>
          </w:p>
        </w:tc>
      </w:tr>
      <w:tr>
        <w:tc>
          <w:tcPr>
            <w:tcW w:w="1558" w:type="dxa"/>
            <w:vMerge/>
            <w:vAlign w:val="center"/>
          </w:tcPr>
          <w:p/>
        </w:tc>
        <w:tc>
          <w:tcPr>
            <w:tcW w:w="5105" w:type="dxa"/>
          </w:tcPr>
          <w:p>
            <w:pPr>
              <w:spacing w:line="360" w:lineRule="exact"/>
              <w:rPr>
                <w:rFonts w:hint="eastAsia"/>
                <w:sz w:val="24"/>
              </w:rPr>
            </w:pPr>
            <w:r>
              <w:rPr>
                <w:rFonts w:hint="eastAsia"/>
                <w:sz w:val="24"/>
              </w:rPr>
              <w:t>﹡10．独立设置直属学校领导的、与学校其他二级院（系）行政同级的思想政治理论课教学科研组织二级机构。</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人事处</w:t>
            </w:r>
          </w:p>
        </w:tc>
      </w:tr>
      <w:tr>
        <w:tc>
          <w:tcPr>
            <w:tcW w:w="1558" w:type="dxa"/>
            <w:vMerge/>
            <w:vAlign w:val="center"/>
          </w:tcPr>
          <w:p/>
        </w:tc>
        <w:tc>
          <w:tcPr>
            <w:tcW w:w="5105" w:type="dxa"/>
          </w:tcPr>
          <w:p>
            <w:pPr>
              <w:spacing w:line="360" w:lineRule="exact"/>
              <w:rPr>
                <w:rFonts w:hint="eastAsia"/>
                <w:sz w:val="24"/>
              </w:rPr>
            </w:pPr>
            <w:r>
              <w:rPr>
                <w:rFonts w:hint="eastAsia"/>
                <w:sz w:val="24"/>
              </w:rPr>
              <w:t>﹡11．在保障思想政治理论课教学科研机构正常运转的各项经费的同时，本科院校按在校本硕博全部学生总数每生每年不低于20元，专科院校每生每年不低于15元的标准提取专项经费。</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财务处</w:t>
            </w:r>
          </w:p>
        </w:tc>
      </w:tr>
      <w:tr>
        <w:tc>
          <w:tcPr>
            <w:tcW w:w="1558" w:type="dxa"/>
            <w:vMerge/>
            <w:vAlign w:val="center"/>
          </w:tcPr>
          <w:p/>
        </w:tc>
        <w:tc>
          <w:tcPr>
            <w:tcW w:w="5105" w:type="dxa"/>
          </w:tcPr>
          <w:p>
            <w:pPr>
              <w:spacing w:line="360" w:lineRule="exact"/>
              <w:rPr>
                <w:rFonts w:hint="eastAsia"/>
                <w:sz w:val="24"/>
              </w:rPr>
            </w:pPr>
            <w:r>
              <w:rPr>
                <w:rFonts w:hint="eastAsia"/>
                <w:sz w:val="24"/>
              </w:rPr>
              <w:t>﹡12．高校党委书记、校长，分管思想政治理论课建设和分管教学、科研工作的校领导，对每门思想政治理论课必修课，每人每学期至少听1次课。</w:t>
            </w:r>
          </w:p>
        </w:tc>
        <w:tc>
          <w:tcPr>
            <w:tcW w:w="2185" w:type="dxa"/>
          </w:tcPr>
          <w:p>
            <w:pPr>
              <w:spacing w:line="360" w:lineRule="exact"/>
              <w:ind w:left="120" w:hangingChars="50" w:hanging="120"/>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党委办、校长办</w:t>
            </w:r>
          </w:p>
        </w:tc>
      </w:tr>
      <w:tr>
        <w:tc>
          <w:tcPr>
            <w:tcW w:w="1558" w:type="dxa"/>
            <w:vMerge/>
            <w:vAlign w:val="center"/>
          </w:tcPr>
          <w:p/>
        </w:tc>
        <w:tc>
          <w:tcPr>
            <w:tcW w:w="5105" w:type="dxa"/>
          </w:tcPr>
          <w:p>
            <w:pPr>
              <w:spacing w:line="360" w:lineRule="exact"/>
              <w:rPr>
                <w:rFonts w:hint="eastAsia"/>
                <w:sz w:val="24"/>
              </w:rPr>
            </w:pPr>
            <w:r>
              <w:rPr>
                <w:rFonts w:hint="eastAsia"/>
                <w:sz w:val="24"/>
              </w:rPr>
              <w:t>13．落实高校党委书记、校长和院（系）党组织书记、院长（系主任）每学期为学生上第一堂思想政治理论课制度。</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﹡14．落实思想政治理论课教师与专业课教师的课时计算持相同标准。</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人事处</w:t>
            </w:r>
          </w:p>
        </w:tc>
      </w:tr>
      <w:tr>
        <w:tc>
          <w:tcPr>
            <w:tcW w:w="1558" w:type="dxa"/>
            <w:vMerge/>
            <w:vAlign w:val="center"/>
          </w:tcPr>
          <w:p/>
        </w:tc>
        <w:tc>
          <w:tcPr>
            <w:tcW w:w="5105" w:type="dxa"/>
          </w:tcPr>
          <w:p>
            <w:pPr>
              <w:spacing w:line="360" w:lineRule="exact"/>
              <w:rPr>
                <w:rFonts w:hint="eastAsia"/>
                <w:sz w:val="24"/>
              </w:rPr>
            </w:pPr>
            <w:r>
              <w:rPr>
                <w:rFonts w:hint="eastAsia"/>
                <w:sz w:val="24"/>
              </w:rPr>
              <w:t>15．推行思想政治理论课特聘教授制度，建立特聘教授资源库。</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vAlign w:val="center"/>
          </w:tcPr>
          <w:p>
            <w:pPr>
              <w:spacing w:line="360" w:lineRule="exact"/>
              <w:rPr>
                <w:rFonts w:hint="eastAsia"/>
                <w:sz w:val="24"/>
              </w:rPr>
            </w:pPr>
          </w:p>
        </w:tc>
        <w:tc>
          <w:tcPr>
            <w:tcW w:w="1946" w:type="dxa"/>
            <w:vAlign w:val="center"/>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16．严格落实网络教学作为思想政治理论课辅助手段，不得挤占课堂教学时数的要求。</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﹡17．对新生开设心理健康教育公共必修课，原则上应设置2个学分、32-36个学时。</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教务处、学工部</w:t>
            </w:r>
          </w:p>
        </w:tc>
      </w:tr>
      <w:tr>
        <w:tc>
          <w:tcPr>
            <w:tcW w:w="1558" w:type="dxa"/>
            <w:vMerge/>
            <w:vAlign w:val="center"/>
          </w:tcPr>
          <w:p/>
        </w:tc>
        <w:tc>
          <w:tcPr>
            <w:tcW w:w="5105" w:type="dxa"/>
          </w:tcPr>
          <w:p>
            <w:pPr>
              <w:spacing w:line="360" w:lineRule="exact"/>
              <w:rPr>
                <w:rFonts w:hint="eastAsia"/>
                <w:sz w:val="24"/>
              </w:rPr>
            </w:pPr>
            <w:r>
              <w:rPr>
                <w:rFonts w:hint="eastAsia"/>
                <w:sz w:val="24"/>
              </w:rPr>
              <w:t>18．健全心理危机预防和快速反应机制，建立学校、院系、班级、宿舍“四级”预警防控体系，完善心理危机干预工作预案，做好对心理危机学时的跟踪服务。</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368" w:type="dxa"/>
            <w:vMerge w:val="restart"/>
            <w:vAlign w:val="center"/>
          </w:tcPr>
          <w:p>
            <w:pPr>
              <w:spacing w:line="360" w:lineRule="exact"/>
              <w:rPr>
                <w:rFonts w:hint="eastAsia"/>
                <w:sz w:val="24"/>
              </w:rPr>
            </w:pPr>
            <w:r>
              <w:rPr>
                <w:rFonts w:hint="eastAsia"/>
                <w:sz w:val="24"/>
              </w:rPr>
              <w:t>三、加强教师队伍和专门力量建设</w:t>
            </w:r>
          </w:p>
        </w:tc>
        <w:tc>
          <w:tcPr>
            <w:tcW w:w="5105" w:type="dxa"/>
          </w:tcPr>
          <w:p>
            <w:pPr>
              <w:spacing w:line="360" w:lineRule="exact"/>
              <w:rPr>
                <w:rFonts w:hint="eastAsia"/>
                <w:sz w:val="24"/>
              </w:rPr>
            </w:pPr>
            <w:r>
              <w:rPr>
                <w:rFonts w:hint="eastAsia"/>
                <w:sz w:val="24"/>
              </w:rPr>
              <w:t>19．以院（系）为单位，健全教师政治理论学习制度，教师参加政治理论学习纳入继续教育学分。</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20．完善外籍教师和海外人才引进使用管理办法。</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﹡21．完善教师评聘考核体系，在教师年度考核、职务（职称）评聘、评优奖励中，把思想政治表现作为首要标准。</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人事处</w:t>
            </w:r>
          </w:p>
        </w:tc>
      </w:tr>
      <w:tr>
        <w:tc>
          <w:tcPr>
            <w:tcW w:w="1558" w:type="dxa"/>
            <w:vMerge/>
            <w:vAlign w:val="center"/>
          </w:tcPr>
          <w:p/>
        </w:tc>
        <w:tc>
          <w:tcPr>
            <w:tcW w:w="5105" w:type="dxa"/>
          </w:tcPr>
          <w:p>
            <w:pPr>
              <w:spacing w:line="360" w:lineRule="exact"/>
              <w:rPr>
                <w:rFonts w:hint="eastAsia"/>
                <w:sz w:val="24"/>
              </w:rPr>
            </w:pPr>
            <w:r>
              <w:rPr>
                <w:rFonts w:hint="eastAsia"/>
                <w:sz w:val="24"/>
              </w:rPr>
              <w:t>﹡22．专职思想政治工作人员和党务工作人员不低于全校师生人数的1%。</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组织部、人事处</w:t>
            </w:r>
          </w:p>
        </w:tc>
      </w:tr>
      <w:tr>
        <w:tc>
          <w:tcPr>
            <w:tcW w:w="1558" w:type="dxa"/>
            <w:vMerge/>
            <w:vAlign w:val="center"/>
          </w:tcPr>
          <w:p/>
        </w:tc>
        <w:tc>
          <w:tcPr>
            <w:tcW w:w="5105" w:type="dxa"/>
          </w:tcPr>
          <w:p>
            <w:pPr>
              <w:spacing w:line="360" w:lineRule="exact"/>
              <w:rPr>
                <w:rFonts w:hint="eastAsia"/>
                <w:sz w:val="24"/>
              </w:rPr>
            </w:pPr>
            <w:r>
              <w:rPr>
                <w:rFonts w:hint="eastAsia"/>
                <w:sz w:val="24"/>
              </w:rPr>
              <w:t>﹡23．每个院（系）至少配备1至2名专职组织员。</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组织部</w:t>
            </w:r>
          </w:p>
        </w:tc>
      </w:tr>
      <w:tr>
        <w:tc>
          <w:tcPr>
            <w:tcW w:w="1558" w:type="dxa"/>
            <w:vMerge/>
            <w:vAlign w:val="center"/>
          </w:tcPr>
          <w:p/>
        </w:tc>
        <w:tc>
          <w:tcPr>
            <w:tcW w:w="5105" w:type="dxa"/>
          </w:tcPr>
          <w:p>
            <w:pPr>
              <w:spacing w:line="360" w:lineRule="exact"/>
              <w:rPr>
                <w:rFonts w:hint="eastAsia"/>
                <w:sz w:val="24"/>
              </w:rPr>
            </w:pPr>
            <w:r>
              <w:rPr>
                <w:rFonts w:hint="eastAsia"/>
                <w:sz w:val="24"/>
              </w:rPr>
              <w:t>﹡24．按师生比不低于1︰200的比例设置专职辅导员岗位。</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人事处、学工部</w:t>
            </w:r>
          </w:p>
        </w:tc>
      </w:tr>
      <w:tr>
        <w:tc>
          <w:tcPr>
            <w:tcW w:w="1558" w:type="dxa"/>
            <w:vMerge/>
            <w:vAlign w:val="center"/>
          </w:tcPr>
          <w:p/>
        </w:tc>
        <w:tc>
          <w:tcPr>
            <w:tcW w:w="5105" w:type="dxa"/>
          </w:tcPr>
          <w:p>
            <w:pPr>
              <w:spacing w:line="360" w:lineRule="exact"/>
              <w:rPr>
                <w:rFonts w:hint="eastAsia"/>
                <w:sz w:val="24"/>
              </w:rPr>
            </w:pPr>
            <w:r>
              <w:rPr>
                <w:rFonts w:hint="eastAsia"/>
                <w:sz w:val="24"/>
              </w:rPr>
              <w:t>﹡25．按师生比不低于1︰350的比例设置专职思想政治理论课教师岗位。</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人事处、马克思主义学院</w:t>
            </w:r>
          </w:p>
        </w:tc>
      </w:tr>
      <w:tr>
        <w:tc>
          <w:tcPr>
            <w:tcW w:w="1558" w:type="dxa"/>
            <w:vMerge/>
            <w:vAlign w:val="center"/>
          </w:tcPr>
          <w:p/>
        </w:tc>
        <w:tc>
          <w:tcPr>
            <w:tcW w:w="5105" w:type="dxa"/>
          </w:tcPr>
          <w:p>
            <w:pPr>
              <w:spacing w:line="360" w:lineRule="exact"/>
              <w:rPr>
                <w:rFonts w:hint="eastAsia"/>
                <w:sz w:val="24"/>
              </w:rPr>
            </w:pPr>
            <w:r>
              <w:rPr>
                <w:rFonts w:hint="eastAsia"/>
                <w:sz w:val="24"/>
              </w:rPr>
              <w:t>﹡26．按照师生比不低于1:4000配备心理健康教育专职教师，每校至少配备2名。</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人事处、学工部</w:t>
            </w:r>
          </w:p>
        </w:tc>
      </w:tr>
      <w:tr>
        <w:tc>
          <w:tcPr>
            <w:tcW w:w="1558" w:type="dxa"/>
            <w:vMerge/>
            <w:vAlign w:val="center"/>
          </w:tcPr>
          <w:p/>
        </w:tc>
        <w:tc>
          <w:tcPr>
            <w:tcW w:w="5105" w:type="dxa"/>
          </w:tcPr>
          <w:p>
            <w:pPr>
              <w:spacing w:line="360" w:lineRule="exact"/>
              <w:rPr>
                <w:rFonts w:hint="eastAsia"/>
                <w:sz w:val="24"/>
              </w:rPr>
            </w:pPr>
            <w:r>
              <w:rPr>
                <w:rFonts w:hint="eastAsia"/>
                <w:sz w:val="24"/>
              </w:rPr>
              <w:t>﹡27．青年教师晋升高一级专业技术职务（职称），须有一年担任辅导员或班主任工作经历并考核合格。</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人事处、学工部</w:t>
            </w:r>
          </w:p>
        </w:tc>
      </w:tr>
      <w:tr>
        <w:tc>
          <w:tcPr>
            <w:tcW w:w="1558" w:type="dxa"/>
            <w:vMerge/>
            <w:vAlign w:val="center"/>
          </w:tcPr>
          <w:p/>
        </w:tc>
        <w:tc>
          <w:tcPr>
            <w:tcW w:w="5105" w:type="dxa"/>
          </w:tcPr>
          <w:p>
            <w:pPr>
              <w:spacing w:line="360" w:lineRule="exact"/>
              <w:rPr>
                <w:rFonts w:hint="eastAsia"/>
                <w:sz w:val="24"/>
              </w:rPr>
            </w:pPr>
            <w:r>
              <w:rPr>
                <w:rFonts w:hint="eastAsia"/>
                <w:sz w:val="24"/>
              </w:rPr>
              <w:t>28．高校思想政治工作队伍和党务工作队伍职务职级实行“双线”晋升，职务（职称）评审单列计划、单设标准、单独评审，并实行评聘合一。</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368" w:type="dxa"/>
            <w:vMerge w:val="restart"/>
            <w:vAlign w:val="center"/>
          </w:tcPr>
          <w:p>
            <w:pPr>
              <w:spacing w:line="360" w:lineRule="exact"/>
              <w:rPr>
                <w:rFonts w:hint="eastAsia"/>
                <w:sz w:val="24"/>
              </w:rPr>
            </w:pPr>
            <w:r>
              <w:rPr>
                <w:rFonts w:hint="eastAsia"/>
                <w:sz w:val="24"/>
              </w:rPr>
              <w:t>四、推进高校思想政治工作改革创新</w:t>
            </w:r>
          </w:p>
        </w:tc>
        <w:tc>
          <w:tcPr>
            <w:tcW w:w="5105" w:type="dxa"/>
          </w:tcPr>
          <w:p>
            <w:pPr>
              <w:spacing w:line="360" w:lineRule="exact"/>
              <w:rPr>
                <w:rFonts w:hint="eastAsia"/>
                <w:sz w:val="24"/>
              </w:rPr>
            </w:pPr>
            <w:r>
              <w:rPr>
                <w:rFonts w:hint="eastAsia"/>
                <w:sz w:val="24"/>
              </w:rPr>
              <w:t>29．鼓励高校落实广东高校“校地结对 实践育人”计划，与粤东西北县（市、区）以及广东对口援建的新疆西藏等地共建实践育人基地。</w:t>
            </w:r>
          </w:p>
        </w:tc>
        <w:tc>
          <w:tcPr>
            <w:tcW w:w="2185" w:type="dxa"/>
            <w:vAlign w:val="center"/>
          </w:tcPr>
          <w:p>
            <w:pPr>
              <w:spacing w:line="360" w:lineRule="exact"/>
              <w:rPr>
                <w:rFonts w:cs="宋体" w:hint="eastAsia"/>
                <w:sz w:val="24"/>
              </w:rPr>
            </w:pPr>
          </w:p>
        </w:tc>
        <w:tc>
          <w:tcPr>
            <w:tcW w:w="1911" w:type="dxa"/>
          </w:tcPr>
          <w:p>
            <w:pPr>
              <w:spacing w:line="360" w:lineRule="exact"/>
              <w:rPr>
                <w:rFonts w:cs="宋体" w:hint="eastAsia"/>
                <w:sz w:val="24"/>
              </w:rPr>
            </w:pPr>
          </w:p>
        </w:tc>
        <w:tc>
          <w:tcPr>
            <w:tcW w:w="1658" w:type="dxa"/>
          </w:tcPr>
          <w:p>
            <w:pPr>
              <w:spacing w:line="360" w:lineRule="exact"/>
              <w:rPr>
                <w:rFonts w:cs="宋体" w:hint="eastAsia"/>
                <w:sz w:val="24"/>
              </w:rPr>
            </w:pPr>
          </w:p>
        </w:tc>
        <w:tc>
          <w:tcPr>
            <w:tcW w:w="1946" w:type="dxa"/>
          </w:tcPr>
          <w:p>
            <w:pPr>
              <w:spacing w:line="360" w:lineRule="exact"/>
              <w:rPr>
                <w:rFonts w:cs="宋体"/>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30．全面推进高校“易班”建设。</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31．将优秀网络文化成果纳入高校科研成果统计、职务（职称）评聘和评奖评优范围。</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32．系统设计实践育人教育教学体系，分类制定实践教学标准，提高实践教学比重，组织学生参加社会实践活动。</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vAlign w:val="center"/>
          </w:tcPr>
          <w:p/>
        </w:tc>
        <w:tc>
          <w:tcPr>
            <w:tcW w:w="5105" w:type="dxa"/>
          </w:tcPr>
          <w:p>
            <w:pPr>
              <w:spacing w:line="360" w:lineRule="exact"/>
              <w:rPr>
                <w:rFonts w:hint="eastAsia"/>
                <w:sz w:val="24"/>
              </w:rPr>
            </w:pPr>
            <w:r>
              <w:rPr>
                <w:rFonts w:hint="eastAsia"/>
                <w:sz w:val="24"/>
              </w:rPr>
              <w:t>33．鼓励根据实际安排师生社会实践专项经费。</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368" w:type="dxa"/>
            <w:vMerge w:val="restart"/>
            <w:vAlign w:val="center"/>
          </w:tcPr>
          <w:p>
            <w:pPr>
              <w:spacing w:line="360" w:lineRule="exact"/>
              <w:rPr>
                <w:rFonts w:hint="eastAsia"/>
                <w:sz w:val="24"/>
              </w:rPr>
            </w:pPr>
            <w:r>
              <w:rPr>
                <w:rFonts w:hint="eastAsia"/>
                <w:sz w:val="24"/>
              </w:rPr>
              <w:t>五、加强和改善党对高校的领导</w:t>
            </w:r>
          </w:p>
        </w:tc>
        <w:tc>
          <w:tcPr>
            <w:tcW w:w="5105" w:type="dxa"/>
          </w:tcPr>
          <w:p>
            <w:pPr>
              <w:spacing w:line="360" w:lineRule="exact"/>
              <w:rPr>
                <w:rFonts w:hint="eastAsia"/>
                <w:sz w:val="24"/>
              </w:rPr>
            </w:pPr>
            <w:r>
              <w:rPr>
                <w:rFonts w:hint="eastAsia"/>
                <w:sz w:val="24"/>
              </w:rPr>
              <w:t>34．落实意识形态工作责任制，每年初制定相关工作方案，制定并及时修订相关管理制度。</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tcPr>
          <w:p/>
        </w:tc>
        <w:tc>
          <w:tcPr>
            <w:tcW w:w="5105" w:type="dxa"/>
          </w:tcPr>
          <w:p>
            <w:pPr>
              <w:spacing w:line="360" w:lineRule="exact"/>
              <w:rPr>
                <w:rFonts w:hint="eastAsia"/>
                <w:sz w:val="24"/>
              </w:rPr>
            </w:pPr>
            <w:r>
              <w:rPr>
                <w:rFonts w:hint="eastAsia"/>
                <w:sz w:val="24"/>
              </w:rPr>
              <w:t>﹡35．层层签订相关责任书，专门制定院系意识形态职责管理与责任追究制度，推动院系落实意识形态工作责任。</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宣传部</w:t>
            </w:r>
          </w:p>
        </w:tc>
      </w:tr>
      <w:tr>
        <w:trPr>
          <w:trHeight w:val="63"/>
        </w:trPr>
        <w:tc>
          <w:tcPr>
            <w:tcW w:w="1558" w:type="dxa"/>
            <w:vMerge/>
          </w:tcPr>
          <w:p/>
        </w:tc>
        <w:tc>
          <w:tcPr>
            <w:tcW w:w="5105" w:type="dxa"/>
          </w:tcPr>
          <w:p>
            <w:pPr>
              <w:spacing w:line="360" w:lineRule="exact"/>
              <w:rPr>
                <w:rFonts w:hint="eastAsia"/>
                <w:sz w:val="24"/>
              </w:rPr>
            </w:pPr>
            <w:r>
              <w:rPr>
                <w:rFonts w:hint="eastAsia"/>
                <w:sz w:val="24"/>
              </w:rPr>
              <w:t>36．加强对课堂教学和讲座论坛、校园媒体等各类思想文化阵地的建设管理，加强对高校学生社团的领导和管理。</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tcPr>
          <w:p/>
        </w:tc>
        <w:tc>
          <w:tcPr>
            <w:tcW w:w="5105" w:type="dxa"/>
          </w:tcPr>
          <w:p>
            <w:pPr>
              <w:spacing w:line="360" w:lineRule="exact"/>
              <w:rPr>
                <w:rFonts w:hint="eastAsia"/>
                <w:sz w:val="24"/>
              </w:rPr>
            </w:pPr>
            <w:r>
              <w:rPr>
                <w:rFonts w:hint="eastAsia"/>
                <w:sz w:val="24"/>
              </w:rPr>
              <w:t>37．组织实施广东高校思想政治工作质量提升工程，一体化构建课程、科研、实践、文化、网络、心理、管理、服务、资助、组织等“十大育人体系”，更加注重学校、社会、家庭协同育人，形成全员全过程全方位“三全”育人的“大思政”工作格局。</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tcPr>
          <w:p/>
        </w:tc>
        <w:tc>
          <w:tcPr>
            <w:tcW w:w="5105" w:type="dxa"/>
          </w:tcPr>
          <w:p>
            <w:pPr>
              <w:spacing w:line="360" w:lineRule="exact"/>
              <w:rPr>
                <w:rFonts w:hint="eastAsia"/>
                <w:sz w:val="24"/>
              </w:rPr>
            </w:pPr>
            <w:r>
              <w:rPr>
                <w:rFonts w:hint="eastAsia"/>
                <w:sz w:val="24"/>
              </w:rPr>
              <w:t>38．实行校、院（系）党组织书记抓思想政治工作和党的建设述职评议考核制度，把意识形态工作纳入述职评议内容。</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tcPr>
          <w:p/>
        </w:tc>
        <w:tc>
          <w:tcPr>
            <w:tcW w:w="5105" w:type="dxa"/>
          </w:tcPr>
          <w:p>
            <w:pPr>
              <w:spacing w:line="360" w:lineRule="exact"/>
              <w:rPr>
                <w:rFonts w:hint="eastAsia"/>
                <w:sz w:val="24"/>
              </w:rPr>
            </w:pPr>
            <w:r>
              <w:rPr>
                <w:rFonts w:hint="eastAsia"/>
                <w:sz w:val="24"/>
              </w:rPr>
              <w:t>39．鼓励有条件的高校成立党委教师工作部。</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tcPr>
          <w:p/>
        </w:tc>
        <w:tc>
          <w:tcPr>
            <w:tcW w:w="5105" w:type="dxa"/>
          </w:tcPr>
          <w:p>
            <w:pPr>
              <w:spacing w:line="360" w:lineRule="exact"/>
              <w:rPr>
                <w:rFonts w:hint="eastAsia"/>
                <w:sz w:val="24"/>
              </w:rPr>
            </w:pPr>
            <w:r>
              <w:rPr>
                <w:rFonts w:hint="eastAsia"/>
                <w:sz w:val="24"/>
              </w:rPr>
              <w:t>﹡40．校长是中共党员的同时任党委副书记。</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组织部</w:t>
            </w:r>
          </w:p>
        </w:tc>
      </w:tr>
      <w:tr>
        <w:tc>
          <w:tcPr>
            <w:tcW w:w="1558" w:type="dxa"/>
            <w:vMerge/>
          </w:tcPr>
          <w:p/>
        </w:tc>
        <w:tc>
          <w:tcPr>
            <w:tcW w:w="5105" w:type="dxa"/>
          </w:tcPr>
          <w:p>
            <w:pPr>
              <w:spacing w:line="360" w:lineRule="exact"/>
              <w:rPr>
                <w:rFonts w:hint="eastAsia"/>
                <w:sz w:val="24"/>
              </w:rPr>
            </w:pPr>
            <w:r>
              <w:rPr>
                <w:rFonts w:hint="eastAsia"/>
                <w:sz w:val="24"/>
              </w:rPr>
              <w:t>﹡41．纪委书记、组织部长、宣传部长、统战部长担任党委常委或不设常委会的党委成员。</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组织部</w:t>
            </w:r>
          </w:p>
        </w:tc>
      </w:tr>
      <w:tr>
        <w:tc>
          <w:tcPr>
            <w:tcW w:w="1558" w:type="dxa"/>
            <w:vMerge/>
          </w:tcPr>
          <w:p/>
        </w:tc>
        <w:tc>
          <w:tcPr>
            <w:tcW w:w="5105" w:type="dxa"/>
          </w:tcPr>
          <w:p>
            <w:pPr>
              <w:spacing w:line="360" w:lineRule="exact"/>
              <w:rPr>
                <w:rFonts w:hint="eastAsia"/>
                <w:sz w:val="24"/>
              </w:rPr>
            </w:pPr>
            <w:r>
              <w:rPr>
                <w:rFonts w:hint="eastAsia"/>
                <w:sz w:val="24"/>
              </w:rPr>
              <w:t>42．探索在民办高校中实施党组织书记和党员校长“双向进入、交叉任职”制度。</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tcPr>
          <w:p/>
        </w:tc>
        <w:tc>
          <w:tcPr>
            <w:tcW w:w="5105" w:type="dxa"/>
          </w:tcPr>
          <w:p>
            <w:pPr>
              <w:spacing w:line="360" w:lineRule="exact"/>
              <w:rPr>
                <w:rFonts w:hint="eastAsia"/>
                <w:sz w:val="24"/>
              </w:rPr>
            </w:pPr>
            <w:r>
              <w:rPr>
                <w:rFonts w:hint="eastAsia"/>
                <w:sz w:val="24"/>
              </w:rPr>
              <w:t>43．进一步发挥院（系）党委（党总支）政治核心作用，履行政治责任，保证监督党的路线方针政策及上级党组织决定的贯彻执行，把握好教学科研管理等重大事项中的政治原则、政治立场、政治方向，在干部队伍、教师队伍建设中发挥主导作用，把好政治关。</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tcPr>
          <w:p/>
        </w:tc>
        <w:tc>
          <w:tcPr>
            <w:tcW w:w="5105" w:type="dxa"/>
          </w:tcPr>
          <w:p>
            <w:pPr>
              <w:spacing w:line="360" w:lineRule="exact"/>
              <w:rPr>
                <w:rFonts w:hint="eastAsia"/>
                <w:sz w:val="24"/>
              </w:rPr>
            </w:pPr>
            <w:r>
              <w:rPr>
                <w:rFonts w:hint="eastAsia"/>
                <w:sz w:val="24"/>
              </w:rPr>
              <w:t>﹡44．推行院（系）党政领导班子成员交叉任职，党员院长（系主任）一般应同时任党委（党总支）副书记或委员，党员副院长（系副主任）一般应进入党委（党总支）领导班子。</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r>
              <w:rPr>
                <w:sz w:val="24"/>
              </w:rPr>
              <w:t>组织部</w:t>
            </w:r>
          </w:p>
        </w:tc>
      </w:tr>
      <w:tr>
        <w:tc>
          <w:tcPr>
            <w:tcW w:w="1558" w:type="dxa"/>
            <w:vMerge/>
          </w:tcPr>
          <w:p/>
        </w:tc>
        <w:tc>
          <w:tcPr>
            <w:tcW w:w="5105" w:type="dxa"/>
          </w:tcPr>
          <w:p>
            <w:pPr>
              <w:spacing w:line="360" w:lineRule="exact"/>
              <w:rPr>
                <w:rFonts w:hint="eastAsia"/>
                <w:sz w:val="24"/>
              </w:rPr>
            </w:pPr>
            <w:r>
              <w:rPr>
                <w:rFonts w:hint="eastAsia"/>
                <w:sz w:val="24"/>
              </w:rPr>
              <w:t>45．认真执行民主集中制原则，通过院（系）党政联席会议讨论和决定教师选聘、职称评聘、评优评奖等重要事项，进一步明确党委（党总支）书记、院长（系主任）工作职责，规范完善院（系）党委（党总支）会议制度，健全院（系）集体领导、党政分工合作、协调运行的工作机制，提升班子集体功能和议事决策水平。</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r>
        <w:tc>
          <w:tcPr>
            <w:tcW w:w="1558" w:type="dxa"/>
            <w:vMerge/>
          </w:tcPr>
          <w:p/>
        </w:tc>
        <w:tc>
          <w:tcPr>
            <w:tcW w:w="5105" w:type="dxa"/>
          </w:tcPr>
          <w:p>
            <w:pPr>
              <w:spacing w:line="360" w:lineRule="exact"/>
              <w:rPr>
                <w:rFonts w:hint="eastAsia"/>
                <w:sz w:val="24"/>
              </w:rPr>
            </w:pPr>
            <w:r>
              <w:rPr>
                <w:rFonts w:hint="eastAsia"/>
                <w:sz w:val="24"/>
              </w:rPr>
              <w:t>46．民办高校、中外合作办学高校建立健全党组织，推进党组织班子成员进入学校决策层和管理层。</w:t>
            </w:r>
          </w:p>
        </w:tc>
        <w:tc>
          <w:tcPr>
            <w:tcW w:w="2185" w:type="dxa"/>
          </w:tcPr>
          <w:p>
            <w:pPr>
              <w:spacing w:line="360" w:lineRule="exact"/>
              <w:rPr>
                <w:rFonts w:hint="eastAsia"/>
                <w:sz w:val="24"/>
              </w:rPr>
            </w:pPr>
          </w:p>
        </w:tc>
        <w:tc>
          <w:tcPr>
            <w:tcW w:w="1911" w:type="dxa"/>
          </w:tcPr>
          <w:p>
            <w:pPr>
              <w:spacing w:line="360" w:lineRule="exact"/>
              <w:rPr>
                <w:rFonts w:hint="eastAsia"/>
                <w:sz w:val="24"/>
              </w:rPr>
            </w:pPr>
          </w:p>
        </w:tc>
        <w:tc>
          <w:tcPr>
            <w:tcW w:w="1658" w:type="dxa"/>
          </w:tcPr>
          <w:p>
            <w:pPr>
              <w:spacing w:line="360" w:lineRule="exact"/>
              <w:rPr>
                <w:rFonts w:hint="eastAsia"/>
                <w:sz w:val="24"/>
              </w:rPr>
            </w:pPr>
          </w:p>
        </w:tc>
        <w:tc>
          <w:tcPr>
            <w:tcW w:w="1946" w:type="dxa"/>
          </w:tcPr>
          <w:p>
            <w:pPr>
              <w:spacing w:line="360" w:lineRule="exact"/>
              <w:rPr>
                <w:sz w:val="24"/>
              </w:rPr>
            </w:pPr>
          </w:p>
        </w:tc>
      </w:tr>
    </w:tbl>
    <w:p>
      <w:pPr>
        <w:spacing w:line="400" w:lineRule="exact"/>
        <w:ind w:firstLineChars="200" w:firstLine="560"/>
        <w:rPr>
          <w:color w:val="000000"/>
          <w:sz w:val="28"/>
          <w:szCs w:val="28"/>
        </w:rPr>
      </w:pPr>
      <w:r>
        <w:rPr>
          <w:rFonts w:hint="eastAsia"/>
          <w:sz w:val="28"/>
          <w:szCs w:val="28"/>
        </w:rPr>
        <w:t>注：</w:t>
      </w:r>
      <w:r>
        <w:rPr>
          <w:sz w:val="28"/>
          <w:szCs w:val="28"/>
        </w:rPr>
        <w:t>1</w:t>
      </w:r>
      <w:r>
        <w:rPr>
          <w:rFonts w:hint="eastAsia"/>
          <w:color w:val="000000"/>
          <w:sz w:val="28"/>
          <w:szCs w:val="28"/>
        </w:rPr>
        <w:t>．</w:t>
      </w:r>
      <w:r>
        <w:rPr>
          <w:color w:val="000000"/>
          <w:sz w:val="28"/>
          <w:szCs w:val="28"/>
        </w:rPr>
        <w:t>“</w:t>
      </w:r>
      <w:r>
        <w:rPr>
          <w:rFonts w:hint="eastAsia"/>
          <w:color w:val="000000"/>
          <w:sz w:val="28"/>
          <w:szCs w:val="28"/>
        </w:rPr>
        <w:t>主要进展情况</w:t>
      </w:r>
      <w:r>
        <w:rPr>
          <w:color w:val="000000"/>
          <w:sz w:val="28"/>
          <w:szCs w:val="28"/>
        </w:rPr>
        <w:t>”“</w:t>
      </w:r>
      <w:r>
        <w:rPr>
          <w:rFonts w:hint="eastAsia"/>
          <w:color w:val="000000"/>
          <w:sz w:val="28"/>
          <w:szCs w:val="28"/>
        </w:rPr>
        <w:t>存在问题和不足</w:t>
      </w:r>
      <w:r>
        <w:rPr>
          <w:color w:val="000000"/>
          <w:sz w:val="28"/>
          <w:szCs w:val="28"/>
        </w:rPr>
        <w:t>”“</w:t>
      </w:r>
      <w:r>
        <w:rPr>
          <w:rFonts w:hint="eastAsia"/>
          <w:color w:val="000000"/>
          <w:sz w:val="28"/>
          <w:szCs w:val="28"/>
        </w:rPr>
        <w:t>整改措施</w:t>
      </w:r>
      <w:r>
        <w:rPr>
          <w:color w:val="000000"/>
          <w:sz w:val="28"/>
          <w:szCs w:val="28"/>
        </w:rPr>
        <w:t>”</w:t>
      </w:r>
      <w:r>
        <w:rPr>
          <w:rFonts w:hint="eastAsia"/>
          <w:color w:val="000000"/>
          <w:sz w:val="28"/>
          <w:szCs w:val="28"/>
        </w:rPr>
        <w:t>每一栏填写都不超过</w:t>
      </w:r>
      <w:r>
        <w:rPr>
          <w:color w:val="000000"/>
          <w:sz w:val="28"/>
          <w:szCs w:val="28"/>
        </w:rPr>
        <w:t>300</w:t>
      </w:r>
      <w:r>
        <w:rPr>
          <w:rFonts w:hint="eastAsia"/>
          <w:color w:val="000000"/>
          <w:sz w:val="28"/>
          <w:szCs w:val="28"/>
        </w:rPr>
        <w:t>字。</w:t>
      </w:r>
    </w:p>
    <w:p>
      <w:pPr>
        <w:spacing w:line="400" w:lineRule="exact"/>
        <w:ind w:firstLineChars="200" w:firstLine="560"/>
        <w:rPr>
          <w:color w:val="000000"/>
          <w:sz w:val="28"/>
          <w:szCs w:val="28"/>
        </w:rPr>
      </w:pPr>
      <w:r>
        <w:rPr>
          <w:color w:val="000000"/>
          <w:sz w:val="28"/>
          <w:szCs w:val="28"/>
        </w:rPr>
        <w:t>2</w:t>
      </w:r>
      <w:r>
        <w:rPr>
          <w:rFonts w:hint="eastAsia"/>
          <w:color w:val="000000"/>
          <w:sz w:val="28"/>
          <w:szCs w:val="28"/>
        </w:rPr>
        <w:t>．带</w:t>
      </w:r>
      <w:r>
        <w:rPr>
          <w:rFonts w:hint="eastAsia"/>
          <w:sz w:val="28"/>
          <w:szCs w:val="28"/>
        </w:rPr>
        <w:t>﹡号的条目（第</w:t>
      </w:r>
      <w:r>
        <w:rPr>
          <w:sz w:val="28"/>
          <w:szCs w:val="28"/>
        </w:rPr>
        <w:t>1</w:t>
      </w:r>
      <w:r>
        <w:rPr>
          <w:rFonts w:hint="eastAsia"/>
          <w:sz w:val="28"/>
          <w:szCs w:val="28"/>
        </w:rPr>
        <w:t>、</w:t>
      </w:r>
      <w:r>
        <w:rPr>
          <w:sz w:val="28"/>
          <w:szCs w:val="28"/>
        </w:rPr>
        <w:t>8</w:t>
      </w:r>
      <w:r>
        <w:rPr>
          <w:rFonts w:hint="eastAsia"/>
          <w:sz w:val="28"/>
          <w:szCs w:val="28"/>
        </w:rPr>
        <w:t>、</w:t>
      </w:r>
      <w:r>
        <w:rPr>
          <w:sz w:val="28"/>
          <w:szCs w:val="28"/>
        </w:rPr>
        <w:t>9</w:t>
      </w:r>
      <w:r>
        <w:rPr>
          <w:rFonts w:hint="eastAsia"/>
          <w:sz w:val="28"/>
          <w:szCs w:val="28"/>
        </w:rPr>
        <w:t>、</w:t>
      </w:r>
      <w:r>
        <w:rPr>
          <w:sz w:val="28"/>
          <w:szCs w:val="28"/>
        </w:rPr>
        <w:t>10</w:t>
      </w:r>
      <w:r>
        <w:rPr>
          <w:rFonts w:hint="eastAsia"/>
          <w:sz w:val="28"/>
          <w:szCs w:val="28"/>
        </w:rPr>
        <w:t>、</w:t>
      </w:r>
      <w:r>
        <w:rPr>
          <w:sz w:val="28"/>
          <w:szCs w:val="28"/>
        </w:rPr>
        <w:t>11</w:t>
      </w:r>
      <w:r>
        <w:rPr>
          <w:rFonts w:hint="eastAsia"/>
          <w:sz w:val="28"/>
          <w:szCs w:val="28"/>
        </w:rPr>
        <w:t>、</w:t>
      </w:r>
      <w:r>
        <w:rPr>
          <w:sz w:val="28"/>
          <w:szCs w:val="28"/>
        </w:rPr>
        <w:t>12</w:t>
      </w:r>
      <w:r>
        <w:rPr>
          <w:rFonts w:hint="eastAsia"/>
          <w:sz w:val="28"/>
          <w:szCs w:val="28"/>
        </w:rPr>
        <w:t>、</w:t>
      </w:r>
      <w:r>
        <w:rPr>
          <w:sz w:val="28"/>
          <w:szCs w:val="28"/>
        </w:rPr>
        <w:t>14</w:t>
      </w:r>
      <w:r>
        <w:rPr>
          <w:rFonts w:hint="eastAsia"/>
          <w:sz w:val="28"/>
          <w:szCs w:val="28"/>
        </w:rPr>
        <w:t>、</w:t>
      </w:r>
      <w:r>
        <w:rPr>
          <w:sz w:val="28"/>
          <w:szCs w:val="28"/>
        </w:rPr>
        <w:t>17</w:t>
      </w:r>
      <w:r>
        <w:rPr>
          <w:rFonts w:hint="eastAsia"/>
          <w:sz w:val="28"/>
          <w:szCs w:val="28"/>
        </w:rPr>
        <w:t>、</w:t>
      </w:r>
      <w:r>
        <w:rPr>
          <w:sz w:val="28"/>
          <w:szCs w:val="28"/>
        </w:rPr>
        <w:t>21</w:t>
      </w:r>
      <w:r>
        <w:rPr>
          <w:rFonts w:hint="eastAsia"/>
          <w:sz w:val="28"/>
          <w:szCs w:val="28"/>
        </w:rPr>
        <w:t>、</w:t>
      </w:r>
      <w:r>
        <w:rPr>
          <w:sz w:val="28"/>
          <w:szCs w:val="28"/>
        </w:rPr>
        <w:t>22</w:t>
      </w:r>
      <w:r>
        <w:rPr>
          <w:rFonts w:hint="eastAsia"/>
          <w:sz w:val="28"/>
          <w:szCs w:val="28"/>
        </w:rPr>
        <w:t>、</w:t>
      </w:r>
      <w:r>
        <w:rPr>
          <w:sz w:val="28"/>
          <w:szCs w:val="28"/>
        </w:rPr>
        <w:t>23</w:t>
      </w:r>
      <w:r>
        <w:rPr>
          <w:rFonts w:hint="eastAsia"/>
          <w:sz w:val="28"/>
          <w:szCs w:val="28"/>
        </w:rPr>
        <w:t>、</w:t>
      </w:r>
      <w:r>
        <w:rPr>
          <w:sz w:val="28"/>
          <w:szCs w:val="28"/>
        </w:rPr>
        <w:t>24</w:t>
      </w:r>
      <w:r>
        <w:rPr>
          <w:rFonts w:hint="eastAsia"/>
          <w:sz w:val="28"/>
          <w:szCs w:val="28"/>
        </w:rPr>
        <w:t>、</w:t>
      </w:r>
      <w:r>
        <w:rPr>
          <w:sz w:val="28"/>
          <w:szCs w:val="28"/>
        </w:rPr>
        <w:t>25</w:t>
      </w:r>
      <w:r>
        <w:rPr>
          <w:rFonts w:hint="eastAsia"/>
          <w:sz w:val="28"/>
          <w:szCs w:val="28"/>
        </w:rPr>
        <w:t>、</w:t>
      </w:r>
      <w:r>
        <w:rPr>
          <w:sz w:val="28"/>
          <w:szCs w:val="28"/>
        </w:rPr>
        <w:t>26</w:t>
      </w:r>
      <w:r>
        <w:rPr>
          <w:rFonts w:hint="eastAsia"/>
          <w:sz w:val="28"/>
          <w:szCs w:val="28"/>
        </w:rPr>
        <w:t>、</w:t>
      </w:r>
      <w:r>
        <w:rPr>
          <w:sz w:val="28"/>
          <w:szCs w:val="28"/>
        </w:rPr>
        <w:t>27</w:t>
      </w:r>
      <w:r>
        <w:rPr>
          <w:rFonts w:hint="eastAsia"/>
          <w:sz w:val="28"/>
          <w:szCs w:val="28"/>
        </w:rPr>
        <w:t>、</w:t>
      </w:r>
      <w:r>
        <w:rPr>
          <w:sz w:val="28"/>
          <w:szCs w:val="28"/>
        </w:rPr>
        <w:t>35</w:t>
      </w:r>
      <w:r>
        <w:rPr>
          <w:rFonts w:hint="eastAsia"/>
          <w:sz w:val="28"/>
          <w:szCs w:val="28"/>
        </w:rPr>
        <w:t>、</w:t>
      </w:r>
      <w:r>
        <w:rPr>
          <w:sz w:val="28"/>
          <w:szCs w:val="28"/>
        </w:rPr>
        <w:t>40</w:t>
      </w:r>
      <w:r>
        <w:rPr>
          <w:rFonts w:hint="eastAsia"/>
          <w:sz w:val="28"/>
          <w:szCs w:val="28"/>
        </w:rPr>
        <w:t>、</w:t>
      </w:r>
      <w:r>
        <w:rPr>
          <w:sz w:val="28"/>
          <w:szCs w:val="28"/>
        </w:rPr>
        <w:t>41</w:t>
      </w:r>
      <w:r>
        <w:rPr>
          <w:rFonts w:hint="eastAsia"/>
          <w:sz w:val="28"/>
          <w:szCs w:val="28"/>
        </w:rPr>
        <w:t>、</w:t>
      </w:r>
      <w:r>
        <w:rPr>
          <w:sz w:val="28"/>
          <w:szCs w:val="28"/>
        </w:rPr>
        <w:t>44</w:t>
      </w:r>
      <w:r>
        <w:rPr>
          <w:rFonts w:hint="eastAsia"/>
          <w:sz w:val="28"/>
          <w:szCs w:val="28"/>
        </w:rPr>
        <w:t>条，共计</w:t>
      </w:r>
      <w:r>
        <w:rPr>
          <w:sz w:val="28"/>
          <w:szCs w:val="28"/>
        </w:rPr>
        <w:t>19</w:t>
      </w:r>
      <w:r>
        <w:rPr>
          <w:rFonts w:hint="eastAsia"/>
          <w:sz w:val="28"/>
          <w:szCs w:val="28"/>
        </w:rPr>
        <w:t>条）为</w:t>
      </w:r>
      <w:r>
        <w:rPr>
          <w:rFonts w:hint="eastAsia"/>
          <w:color w:val="000000"/>
          <w:sz w:val="28"/>
          <w:szCs w:val="28"/>
        </w:rPr>
        <w:t>刚性规定或量化指标，在填写</w:t>
      </w:r>
      <w:r>
        <w:rPr>
          <w:color w:val="000000"/>
          <w:sz w:val="28"/>
          <w:szCs w:val="28"/>
        </w:rPr>
        <w:t>“</w:t>
      </w:r>
      <w:r>
        <w:rPr>
          <w:rFonts w:hint="eastAsia"/>
          <w:color w:val="000000"/>
          <w:sz w:val="28"/>
          <w:szCs w:val="28"/>
        </w:rPr>
        <w:t>主要进展情况</w:t>
      </w:r>
      <w:r>
        <w:rPr>
          <w:color w:val="000000"/>
          <w:sz w:val="28"/>
          <w:szCs w:val="28"/>
        </w:rPr>
        <w:t>”“</w:t>
      </w:r>
      <w:r>
        <w:rPr>
          <w:rFonts w:hint="eastAsia"/>
          <w:color w:val="000000"/>
          <w:sz w:val="28"/>
          <w:szCs w:val="28"/>
        </w:rPr>
        <w:t>存在问题和不足</w:t>
      </w:r>
      <w:r>
        <w:rPr>
          <w:color w:val="000000"/>
          <w:sz w:val="28"/>
          <w:szCs w:val="28"/>
        </w:rPr>
        <w:t>”</w:t>
      </w:r>
      <w:r>
        <w:rPr>
          <w:rFonts w:hint="eastAsia"/>
          <w:color w:val="000000"/>
          <w:sz w:val="28"/>
          <w:szCs w:val="28"/>
        </w:rPr>
        <w:t>栏时要写清楚现状和差距，要量化表述，用数字来说明，具体到数量；在填写</w:t>
      </w:r>
      <w:r>
        <w:rPr>
          <w:color w:val="000000"/>
          <w:sz w:val="28"/>
          <w:szCs w:val="28"/>
        </w:rPr>
        <w:t>“</w:t>
      </w:r>
      <w:r>
        <w:rPr>
          <w:rFonts w:hint="eastAsia"/>
          <w:color w:val="000000"/>
          <w:sz w:val="28"/>
          <w:szCs w:val="28"/>
        </w:rPr>
        <w:t>整改措施</w:t>
      </w:r>
      <w:r>
        <w:rPr>
          <w:color w:val="000000"/>
          <w:sz w:val="28"/>
          <w:szCs w:val="28"/>
        </w:rPr>
        <w:t>”</w:t>
      </w:r>
      <w:r>
        <w:rPr>
          <w:rFonts w:hint="eastAsia"/>
          <w:color w:val="000000"/>
          <w:sz w:val="28"/>
          <w:szCs w:val="28"/>
        </w:rPr>
        <w:t>栏时要提出切实可行的具体措施，明确任务完成的时间节点，明确推进的进度安排和时间节点。</w:t>
      </w:r>
    </w:p>
    <w:p/>
    <w:sectPr>
      <w:footerReference w:type="default" r:id="rId2"/>
      <w:footerReference w:type="even" r:id="rId3"/>
      <w:pgSz w:w="16838" w:h="11906" w:orient="landscape"/>
      <w:pgMar w:top="1800" w:right="1440" w:bottom="1800" w:left="1440"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7"/>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7"/>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pPr>
      <w:widowControl/>
      <w:spacing w:before="100" w:beforeAutospacing="1" w:after="100" w:afterAutospacing="1"/>
      <w:jc w:val="left"/>
      <w:outlineLvl w:val="0"/>
    </w:pPr>
    <w:rPr>
      <w:rFonts w:ascii="宋体" w:cs="宋体"/>
      <w:b/>
      <w:bCs/>
      <w:kern w:val="36"/>
      <w:sz w:val="48"/>
      <w:szCs w:val="48"/>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cs="宋体"/>
      <w:kern w:val="0"/>
      <w:sz w:val="24"/>
    </w:rPr>
  </w:style>
  <w:style w:type="character" w:customStyle="1" w:styleId="16">
    <w:name w:val="form-textarea-print1"/>
    <w:basedOn w:val="10"/>
    <w:rPr>
      <w:rFonts w:cs="Times New Roman"/>
      <w:sz w:val="12"/>
      <w:szCs w:val="12"/>
    </w:rPr>
  </w:style>
  <w:style w:type="paragraph" w:styleId="17">
    <w:name w:val="footer"/>
    <w:basedOn w:val="0"/>
    <w:pPr>
      <w:tabs>
        <w:tab w:val="center" w:pos="4153"/>
        <w:tab w:val="right" w:pos="8307"/>
      </w:tabs>
      <w:snapToGrid w:val="0"/>
      <w:jc w:val="left"/>
    </w:pPr>
    <w:rPr>
      <w:sz w:val="18"/>
    </w:rPr>
  </w:style>
  <w:style w:type="character" w:styleId="1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813</TotalTime>
  <Application>Yozo_Office</Application>
  <Pages>8</Pages>
  <Words>2991</Words>
  <Characters>3071</Characters>
  <Lines>365</Lines>
  <Paragraphs>81</Paragraphs>
  <CharactersWithSpaces>3132</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dreamsummit</dc:creator>
  <cp:lastModifiedBy>Windows 用户</cp:lastModifiedBy>
  <cp:revision>19</cp:revision>
  <cp:lastPrinted>2018-10-22T02:10:48Z</cp:lastPrinted>
  <dcterms:created xsi:type="dcterms:W3CDTF">2018-10-15T03:03:00Z</dcterms:created>
  <dcterms:modified xsi:type="dcterms:W3CDTF">2019-03-19T07:40:34Z</dcterms:modified>
</cp:coreProperties>
</file>