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b w:val="0"/>
          <w:bCs/>
          <w:i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/>
          <w:i w:val="0"/>
          <w:color w:val="000000"/>
          <w:kern w:val="0"/>
          <w:sz w:val="28"/>
          <w:szCs w:val="28"/>
          <w:u w:val="none"/>
          <w:lang w:val="en-US" w:eastAsia="zh-CN" w:bidi="ar"/>
        </w:rPr>
        <w:t>附件2：电烘炉、红外线餐具消毒柜采购；预算金额42313元</w:t>
      </w:r>
    </w:p>
    <w:tbl>
      <w:tblPr>
        <w:tblStyle w:val="3"/>
        <w:tblW w:w="1276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94"/>
        <w:gridCol w:w="2355"/>
        <w:gridCol w:w="1425"/>
        <w:gridCol w:w="2130"/>
        <w:gridCol w:w="824"/>
        <w:gridCol w:w="1080"/>
        <w:gridCol w:w="869"/>
        <w:gridCol w:w="1200"/>
        <w:gridCol w:w="23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</w:trPr>
        <w:tc>
          <w:tcPr>
            <w:tcW w:w="12762" w:type="dxa"/>
            <w:gridSpan w:val="9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广东海洋大学申购货物清单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404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申购单位：饮食服务中心</w:t>
            </w:r>
          </w:p>
        </w:tc>
        <w:tc>
          <w:tcPr>
            <w:tcW w:w="190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填表日期：</w:t>
            </w:r>
          </w:p>
        </w:tc>
        <w:tc>
          <w:tcPr>
            <w:tcW w:w="4454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2018年11月30日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404" w:type="dxa"/>
            <w:gridSpan w:val="4"/>
            <w:tcBorders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项目名称：饮食服务中心设备更新</w:t>
            </w:r>
          </w:p>
        </w:tc>
        <w:tc>
          <w:tcPr>
            <w:tcW w:w="6358" w:type="dxa"/>
            <w:gridSpan w:val="5"/>
            <w:tcBorders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经办人及联系电话：  王老师   2383280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申购货物名称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主要配置、技术参数及商务条款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币种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  （单位）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小计（元）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拟存放地点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恒联牌电烘炉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PL-6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380V19.2KW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1225*770*1540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人民币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6222.5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12445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学生第一食堂一楼早餐间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胜利牌红外线餐具消毒柜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YDCX-9AⅢ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  <w:r>
              <w:rPr>
                <w:rStyle w:val="7"/>
                <w:lang w:val="en-US" w:eastAsia="zh-CN" w:bidi="ar"/>
              </w:rPr>
              <w:t>80V9KW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Style w:val="7"/>
                <w:lang w:val="en-US" w:eastAsia="zh-CN" w:bidi="ar"/>
              </w:rPr>
              <w:t>1860*900*1760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人民币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14934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29868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学生第三食堂一楼、二楼洗消间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17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42313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——————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2762" w:type="dxa"/>
            <w:gridSpan w:val="9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注：因篇幅有限，如主要配置、技术参数及商务条款不能准确反映需求，请以附件形式说明申购货物的具体配置、技术参数及商务条款。</w:t>
            </w:r>
          </w:p>
        </w:tc>
      </w:tr>
    </w:tbl>
    <w:p>
      <w:pPr>
        <w:sectPr>
          <w:pgSz w:w="16838" w:h="11906" w:orient="landscape"/>
          <w:pgMar w:top="1803" w:right="1440" w:bottom="1803" w:left="1440" w:header="851" w:footer="992" w:gutter="0"/>
          <w:cols w:space="0" w:num="1"/>
          <w:rtlGutter w:val="0"/>
          <w:docGrid w:type="lines" w:linePitch="319" w:charSpace="0"/>
        </w:sectPr>
      </w:pPr>
    </w:p>
    <w:p>
      <w:pPr>
        <w:rPr>
          <w:rFonts w:hint="eastAsia" w:eastAsiaTheme="minorEastAsia"/>
          <w:lang w:eastAsia="zh-CN"/>
        </w:rPr>
      </w:pPr>
    </w:p>
    <w:sectPr>
      <w:pgSz w:w="16838" w:h="11906" w:orient="landscape"/>
      <w:pgMar w:top="0" w:right="0" w:bottom="0" w:left="0" w:header="851" w:footer="992" w:gutter="0"/>
      <w:cols w:space="0" w:num="1"/>
      <w:rtlGutter w:val="0"/>
      <w:docGrid w:type="lines" w:linePitch="32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6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EC5522"/>
    <w:rsid w:val="074C1A98"/>
    <w:rsid w:val="10485C5F"/>
    <w:rsid w:val="190A4EFB"/>
    <w:rsid w:val="22B424D3"/>
    <w:rsid w:val="27455479"/>
    <w:rsid w:val="2EBB6713"/>
    <w:rsid w:val="32EC5522"/>
    <w:rsid w:val="38EF246B"/>
    <w:rsid w:val="3DFD283A"/>
    <w:rsid w:val="63555C80"/>
    <w:rsid w:val="69C13C90"/>
    <w:rsid w:val="6F9C2A5C"/>
    <w:rsid w:val="774B2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2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5">
    <w:name w:val="font11"/>
    <w:basedOn w:val="2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6">
    <w:name w:val="font21"/>
    <w:basedOn w:val="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">
    <w:name w:val="font31"/>
    <w:basedOn w:val="2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2018-01-05T03:03:00Z</dcterms:created>
  <dc:creator>chenwenhe</dc:creator>
  <cp:lastModifiedBy>陈文何</cp:lastModifiedBy>
  <dcterms:modified xsi:type="dcterms:W3CDTF">2018-12-12T07:13:16Z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